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C4131" w14:textId="77777777" w:rsidR="00FE067E" w:rsidRPr="004A41AE" w:rsidRDefault="00CD36CF" w:rsidP="00CC1F3B">
      <w:pPr>
        <w:pStyle w:val="TitlePageOrigin"/>
        <w:rPr>
          <w:color w:val="auto"/>
        </w:rPr>
      </w:pPr>
      <w:r w:rsidRPr="004A41AE">
        <w:rPr>
          <w:color w:val="auto"/>
        </w:rPr>
        <w:t>WEST virginia legislature</w:t>
      </w:r>
    </w:p>
    <w:p w14:paraId="053DB8FD" w14:textId="3E5C7703" w:rsidR="00CD36CF" w:rsidRPr="004A41AE" w:rsidRDefault="00CD36CF" w:rsidP="00CC1F3B">
      <w:pPr>
        <w:pStyle w:val="TitlePageSession"/>
        <w:rPr>
          <w:color w:val="auto"/>
        </w:rPr>
      </w:pPr>
      <w:r w:rsidRPr="004A41AE">
        <w:rPr>
          <w:color w:val="auto"/>
        </w:rPr>
        <w:t>20</w:t>
      </w:r>
      <w:r w:rsidR="008B05F2" w:rsidRPr="004A41AE">
        <w:rPr>
          <w:color w:val="auto"/>
        </w:rPr>
        <w:t>21</w:t>
      </w:r>
      <w:r w:rsidRPr="004A41AE">
        <w:rPr>
          <w:color w:val="auto"/>
        </w:rPr>
        <w:t xml:space="preserve"> regular session</w:t>
      </w:r>
    </w:p>
    <w:p w14:paraId="2BEE80A0" w14:textId="7C4E81C8" w:rsidR="00CD36CF" w:rsidRPr="004A41AE" w:rsidRDefault="00CD36CF" w:rsidP="00CC1F3B">
      <w:pPr>
        <w:pStyle w:val="TitlePageBillPrefix"/>
        <w:rPr>
          <w:color w:val="auto"/>
        </w:rPr>
      </w:pPr>
    </w:p>
    <w:p w14:paraId="77C9553C" w14:textId="798F550D" w:rsidR="00CD36CF" w:rsidRPr="004A41AE" w:rsidRDefault="00DC161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4A41AE">
            <w:rPr>
              <w:color w:val="auto"/>
            </w:rPr>
            <w:t>House</w:t>
          </w:r>
        </w:sdtContent>
      </w:sdt>
      <w:r w:rsidR="00303684" w:rsidRPr="004A41AE">
        <w:rPr>
          <w:color w:val="auto"/>
        </w:rPr>
        <w:t xml:space="preserve"> </w:t>
      </w:r>
      <w:r w:rsidR="00CD36CF" w:rsidRPr="004A41A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2086</w:t>
          </w:r>
        </w:sdtContent>
      </w:sdt>
    </w:p>
    <w:p w14:paraId="01D7DA35" w14:textId="4F079CD3" w:rsidR="00CD36CF" w:rsidRPr="004A41AE" w:rsidRDefault="00CD36CF" w:rsidP="00CC1F3B">
      <w:pPr>
        <w:pStyle w:val="Sponsors"/>
        <w:rPr>
          <w:color w:val="auto"/>
        </w:rPr>
      </w:pPr>
      <w:r w:rsidRPr="004A41AE">
        <w:rPr>
          <w:color w:val="auto"/>
        </w:rPr>
        <w:t xml:space="preserve">By </w:t>
      </w:r>
      <w:sdt>
        <w:sdtPr>
          <w:rPr>
            <w:color w:val="auto"/>
          </w:rPr>
          <w:tag w:val="Sponsors"/>
          <w:id w:val="1589585889"/>
          <w:placeholder>
            <w:docPart w:val="D3DF987F6921417FB42A59748B040B52"/>
          </w:placeholder>
          <w:text w:multiLine="1"/>
        </w:sdtPr>
        <w:sdtEndPr/>
        <w:sdtContent>
          <w:r w:rsidR="008B05F2" w:rsidRPr="004A41AE">
            <w:rPr>
              <w:color w:val="auto"/>
            </w:rPr>
            <w:t xml:space="preserve">Delegate </w:t>
          </w:r>
          <w:r w:rsidR="00BF5597" w:rsidRPr="004A41AE">
            <w:rPr>
              <w:color w:val="auto"/>
            </w:rPr>
            <w:t>Rohrbach</w:t>
          </w:r>
        </w:sdtContent>
      </w:sdt>
    </w:p>
    <w:p w14:paraId="50DADD06" w14:textId="572DED53" w:rsidR="00E831B3" w:rsidRPr="004A41AE" w:rsidRDefault="00CD36CF" w:rsidP="00CC1F3B">
      <w:pPr>
        <w:pStyle w:val="References"/>
        <w:rPr>
          <w:color w:val="auto"/>
        </w:rPr>
      </w:pPr>
      <w:r w:rsidRPr="004A41AE">
        <w:rPr>
          <w:color w:val="auto"/>
        </w:rPr>
        <w:t>[</w:t>
      </w:r>
      <w:sdt>
        <w:sdtPr>
          <w:rPr>
            <w:color w:val="auto"/>
          </w:rPr>
          <w:tag w:val="References"/>
          <w:id w:val="-1043047873"/>
          <w:placeholder>
            <w:docPart w:val="86D2588D5BE4435AB3D90589B95411FC"/>
          </w:placeholder>
          <w:text w:multiLine="1"/>
        </w:sdtPr>
        <w:sdtEndPr/>
        <w:sdtContent>
          <w:r w:rsidR="00DC1616">
            <w:rPr>
              <w:color w:val="auto"/>
            </w:rPr>
            <w:t>Introduced February 10, 2021; Referred to the Committee on Prevention and Treatment of Substance Abuse then the Judiciary</w:t>
          </w:r>
        </w:sdtContent>
      </w:sdt>
      <w:r w:rsidRPr="004A41AE">
        <w:rPr>
          <w:color w:val="auto"/>
        </w:rPr>
        <w:t>]</w:t>
      </w:r>
    </w:p>
    <w:p w14:paraId="775E0ABE" w14:textId="6F01C94F" w:rsidR="00303684" w:rsidRPr="004A41AE" w:rsidRDefault="0000526A" w:rsidP="00CC1F3B">
      <w:pPr>
        <w:pStyle w:val="TitleSection"/>
        <w:rPr>
          <w:color w:val="auto"/>
        </w:rPr>
      </w:pPr>
      <w:r w:rsidRPr="004A41AE">
        <w:rPr>
          <w:color w:val="auto"/>
        </w:rPr>
        <w:lastRenderedPageBreak/>
        <w:t>A BILL</w:t>
      </w:r>
      <w:r w:rsidR="00570CA0" w:rsidRPr="004A41AE">
        <w:rPr>
          <w:color w:val="auto"/>
        </w:rPr>
        <w:t xml:space="preserve"> to amend and reenact </w:t>
      </w:r>
      <w:r w:rsidR="00DC0463" w:rsidRPr="004A41AE">
        <w:rPr>
          <w:color w:val="auto"/>
        </w:rPr>
        <w:t xml:space="preserve">§62-12-6 and </w:t>
      </w:r>
      <w:r w:rsidR="000C5812" w:rsidRPr="004A41AE">
        <w:rPr>
          <w:color w:val="auto"/>
        </w:rPr>
        <w:t xml:space="preserve">§62-12-17 </w:t>
      </w:r>
      <w:r w:rsidR="00570CA0" w:rsidRPr="004A41AE">
        <w:rPr>
          <w:color w:val="auto"/>
        </w:rPr>
        <w:t>of the Code of West Virginia, 1931,</w:t>
      </w:r>
      <w:r w:rsidR="00565F29" w:rsidRPr="004A41AE">
        <w:rPr>
          <w:color w:val="auto"/>
        </w:rPr>
        <w:t xml:space="preserve"> all</w:t>
      </w:r>
      <w:r w:rsidR="00570CA0" w:rsidRPr="004A41AE">
        <w:rPr>
          <w:color w:val="auto"/>
        </w:rPr>
        <w:t xml:space="preserve"> relating to requiring </w:t>
      </w:r>
      <w:r w:rsidR="000C5812" w:rsidRPr="004A41AE">
        <w:rPr>
          <w:color w:val="auto"/>
        </w:rPr>
        <w:t xml:space="preserve">a </w:t>
      </w:r>
      <w:r w:rsidR="005C13B5" w:rsidRPr="004A41AE">
        <w:rPr>
          <w:color w:val="auto"/>
        </w:rPr>
        <w:t xml:space="preserve">parolee </w:t>
      </w:r>
      <w:r w:rsidR="00404283" w:rsidRPr="004A41AE">
        <w:rPr>
          <w:color w:val="auto"/>
        </w:rPr>
        <w:t xml:space="preserve">or probationer </w:t>
      </w:r>
      <w:r w:rsidR="00085A88" w:rsidRPr="004A41AE">
        <w:rPr>
          <w:color w:val="auto"/>
        </w:rPr>
        <w:t xml:space="preserve">found to have </w:t>
      </w:r>
      <w:r w:rsidR="009E12CD" w:rsidRPr="004A41AE">
        <w:rPr>
          <w:color w:val="auto"/>
        </w:rPr>
        <w:t xml:space="preserve">suffered with </w:t>
      </w:r>
      <w:r w:rsidR="00085A88" w:rsidRPr="004A41AE">
        <w:rPr>
          <w:color w:val="auto"/>
        </w:rPr>
        <w:t>addiction</w:t>
      </w:r>
      <w:r w:rsidR="005C13B5" w:rsidRPr="004A41AE">
        <w:rPr>
          <w:color w:val="auto"/>
        </w:rPr>
        <w:t xml:space="preserve"> to participate in a support service upon release for a certain period of time</w:t>
      </w:r>
      <w:r w:rsidR="00085A88" w:rsidRPr="004A41AE">
        <w:rPr>
          <w:color w:val="auto"/>
        </w:rPr>
        <w:t>.</w:t>
      </w:r>
    </w:p>
    <w:p w14:paraId="6DCF0A84" w14:textId="77777777" w:rsidR="00303684" w:rsidRPr="004A41AE" w:rsidRDefault="00303684" w:rsidP="00CC1F3B">
      <w:pPr>
        <w:pStyle w:val="EnactingClause"/>
        <w:rPr>
          <w:color w:val="auto"/>
        </w:rPr>
        <w:sectPr w:rsidR="00303684" w:rsidRPr="004A41AE" w:rsidSect="003E6F8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A41AE">
        <w:rPr>
          <w:color w:val="auto"/>
        </w:rPr>
        <w:t>Be it enacted by the Legislature of West Virginia:</w:t>
      </w:r>
    </w:p>
    <w:p w14:paraId="7DEFE94F" w14:textId="77777777" w:rsidR="00160F7B" w:rsidRPr="004A41AE" w:rsidRDefault="00160F7B" w:rsidP="00B40CD6">
      <w:pPr>
        <w:pStyle w:val="ChapterHeading"/>
        <w:rPr>
          <w:color w:val="auto"/>
        </w:rPr>
        <w:sectPr w:rsidR="00160F7B" w:rsidRPr="004A41AE" w:rsidSect="003E6F8E">
          <w:type w:val="continuous"/>
          <w:pgSz w:w="12240" w:h="15840" w:code="1"/>
          <w:pgMar w:top="1440" w:right="1440" w:bottom="1440" w:left="1440" w:header="720" w:footer="720" w:gutter="0"/>
          <w:lnNumType w:countBy="1" w:restart="newSection"/>
          <w:cols w:space="720"/>
          <w:titlePg/>
          <w:docGrid w:linePitch="360"/>
        </w:sectPr>
      </w:pPr>
      <w:r w:rsidRPr="004A41AE">
        <w:rPr>
          <w:color w:val="auto"/>
        </w:rPr>
        <w:t>CHAPTER 62. CRIMINAL PROCEDURE.</w:t>
      </w:r>
    </w:p>
    <w:p w14:paraId="0B8CE07E" w14:textId="77777777" w:rsidR="003E6F8E" w:rsidRPr="004A41AE" w:rsidRDefault="003E6F8E" w:rsidP="003E6F8E">
      <w:pPr>
        <w:widowControl w:val="0"/>
        <w:suppressLineNumbers/>
        <w:ind w:left="720" w:hanging="720"/>
        <w:jc w:val="both"/>
        <w:outlineLvl w:val="1"/>
        <w:rPr>
          <w:rFonts w:eastAsia="Calibri"/>
          <w:b/>
          <w:caps/>
          <w:color w:val="auto"/>
          <w:sz w:val="24"/>
        </w:rPr>
        <w:sectPr w:rsidR="003E6F8E" w:rsidRPr="004A41AE" w:rsidSect="003E6F8E">
          <w:type w:val="continuous"/>
          <w:pgSz w:w="12240" w:h="15840"/>
          <w:pgMar w:top="1440" w:right="1440" w:bottom="1440" w:left="1440" w:header="1440" w:footer="1440" w:gutter="0"/>
          <w:cols w:space="720"/>
          <w:noEndnote/>
        </w:sectPr>
      </w:pPr>
      <w:r w:rsidRPr="004A41AE">
        <w:rPr>
          <w:rFonts w:eastAsia="Calibri"/>
          <w:b/>
          <w:caps/>
          <w:color w:val="auto"/>
          <w:sz w:val="24"/>
        </w:rPr>
        <w:t>ARTICLE 12. PROBATION AND PAROLE.</w:t>
      </w:r>
    </w:p>
    <w:p w14:paraId="013C6DE9" w14:textId="035E45CC" w:rsidR="00DC0463" w:rsidRPr="004A41AE" w:rsidRDefault="00DC0463" w:rsidP="00DC0463">
      <w:pPr>
        <w:widowControl w:val="0"/>
        <w:suppressLineNumbers/>
        <w:ind w:left="720" w:hanging="720"/>
        <w:jc w:val="both"/>
        <w:outlineLvl w:val="3"/>
        <w:rPr>
          <w:rFonts w:eastAsia="Calibri" w:cs="Times New Roman"/>
          <w:b/>
          <w:color w:val="auto"/>
        </w:rPr>
      </w:pPr>
      <w:r w:rsidRPr="004A41AE">
        <w:rPr>
          <w:rFonts w:eastAsia="Calibri" w:cs="Times New Roman"/>
          <w:b/>
          <w:color w:val="auto"/>
        </w:rPr>
        <w:t>§62-12-6. Powers and duties of probation officers.</w:t>
      </w:r>
    </w:p>
    <w:p w14:paraId="06512823" w14:textId="77777777" w:rsidR="00DC0463" w:rsidRPr="004A41AE" w:rsidRDefault="00DC0463" w:rsidP="00DC0463">
      <w:pPr>
        <w:widowControl w:val="0"/>
        <w:ind w:firstLine="720"/>
        <w:jc w:val="both"/>
        <w:rPr>
          <w:rFonts w:eastAsia="Calibri" w:cs="Times New Roman"/>
          <w:color w:val="auto"/>
        </w:rPr>
      </w:pPr>
      <w:r w:rsidRPr="004A41AE">
        <w:rPr>
          <w:rFonts w:eastAsia="Calibri" w:cs="Times New Roman"/>
          <w:color w:val="auto"/>
        </w:rPr>
        <w:t>(a) Each probation officer shall:</w:t>
      </w:r>
    </w:p>
    <w:p w14:paraId="727D8BCC" w14:textId="77777777" w:rsidR="00DC0463" w:rsidRPr="004A41AE" w:rsidRDefault="00DC0463" w:rsidP="00DC0463">
      <w:pPr>
        <w:widowControl w:val="0"/>
        <w:ind w:firstLine="720"/>
        <w:jc w:val="both"/>
        <w:rPr>
          <w:rFonts w:eastAsia="Calibri" w:cs="Times New Roman"/>
          <w:color w:val="auto"/>
        </w:rPr>
      </w:pPr>
      <w:r w:rsidRPr="004A41AE">
        <w:rPr>
          <w:rFonts w:eastAsia="Calibri" w:cs="Times New Roman"/>
          <w:color w:val="auto"/>
        </w:rPr>
        <w:t>(1) Investigate all cases which the court refers to the officer for investigation and shall report in writing on each case;</w:t>
      </w:r>
    </w:p>
    <w:p w14:paraId="55690894" w14:textId="77777777" w:rsidR="00DC0463" w:rsidRPr="004A41AE" w:rsidRDefault="00DC0463" w:rsidP="00DC0463">
      <w:pPr>
        <w:widowControl w:val="0"/>
        <w:ind w:firstLine="720"/>
        <w:jc w:val="both"/>
        <w:rPr>
          <w:rFonts w:eastAsia="Calibri" w:cs="Times New Roman"/>
          <w:color w:val="auto"/>
        </w:rPr>
      </w:pPr>
      <w:r w:rsidRPr="004A41AE">
        <w:rPr>
          <w:rFonts w:eastAsia="Calibri" w:cs="Times New Roman"/>
          <w:color w:val="auto"/>
        </w:rPr>
        <w:t>(2) Conduct a standardized risk and needs assessment, using the instrument adopted by the Supreme Court of Appeals of West Virginia, for any probationer for whom an assessment has not been conducted either prior to placement on probation or by a specialized assessment officer. The results of all standardized risk and needs assessments are confidential;</w:t>
      </w:r>
    </w:p>
    <w:p w14:paraId="397AECE8" w14:textId="77777777" w:rsidR="00DC0463" w:rsidRPr="004A41AE" w:rsidRDefault="00DC0463" w:rsidP="00DC0463">
      <w:pPr>
        <w:widowControl w:val="0"/>
        <w:ind w:firstLine="720"/>
        <w:jc w:val="both"/>
        <w:rPr>
          <w:rFonts w:eastAsia="Calibri" w:cs="Times New Roman"/>
          <w:color w:val="auto"/>
        </w:rPr>
      </w:pPr>
      <w:r w:rsidRPr="004A41AE">
        <w:rPr>
          <w:rFonts w:eastAsia="Calibri" w:cs="Times New Roman"/>
          <w:color w:val="auto"/>
        </w:rPr>
        <w:t>(3) Supervise the probationer and enforce probation according to assessment and supervision standards adopted by the Supreme Court of Appeals of West Virginia;</w:t>
      </w:r>
    </w:p>
    <w:p w14:paraId="3BDF63A3" w14:textId="552E1538" w:rsidR="00DC0463" w:rsidRPr="004A41AE" w:rsidRDefault="00DC0463" w:rsidP="00DC0463">
      <w:pPr>
        <w:widowControl w:val="0"/>
        <w:ind w:firstLine="720"/>
        <w:jc w:val="both"/>
        <w:rPr>
          <w:rFonts w:eastAsia="Calibri" w:cs="Times New Roman"/>
          <w:color w:val="auto"/>
        </w:rPr>
      </w:pPr>
      <w:r w:rsidRPr="004A41AE">
        <w:rPr>
          <w:rFonts w:eastAsia="Calibri" w:cs="Times New Roman"/>
          <w:color w:val="auto"/>
        </w:rPr>
        <w:t>(4) Furnish to each person released on probation under the officer</w:t>
      </w:r>
      <w:r w:rsidR="00EA2573" w:rsidRPr="004A41AE">
        <w:rPr>
          <w:rFonts w:eastAsia="Calibri" w:cs="Times New Roman"/>
          <w:color w:val="auto"/>
        </w:rPr>
        <w:t>’</w:t>
      </w:r>
      <w:r w:rsidRPr="004A41AE">
        <w:rPr>
          <w:rFonts w:eastAsia="Calibri" w:cs="Times New Roman"/>
          <w:color w:val="auto"/>
        </w:rPr>
        <w:t>s supervision a written statement of the probationer</w:t>
      </w:r>
      <w:r w:rsidR="00EA2573" w:rsidRPr="004A41AE">
        <w:rPr>
          <w:rFonts w:eastAsia="Calibri" w:cs="Times New Roman"/>
          <w:color w:val="auto"/>
        </w:rPr>
        <w:t>’</w:t>
      </w:r>
      <w:r w:rsidRPr="004A41AE">
        <w:rPr>
          <w:rFonts w:eastAsia="Calibri" w:cs="Times New Roman"/>
          <w:color w:val="auto"/>
        </w:rPr>
        <w:t>s conditions of probation together with a copy of the rules prescribed by the Supreme Court of Appeals of West Virginia;</w:t>
      </w:r>
    </w:p>
    <w:p w14:paraId="03FE3883" w14:textId="599F1DEA" w:rsidR="00DC0463" w:rsidRPr="004A41AE" w:rsidRDefault="00DC0463" w:rsidP="00DC0463">
      <w:pPr>
        <w:widowControl w:val="0"/>
        <w:ind w:firstLine="720"/>
        <w:jc w:val="both"/>
        <w:rPr>
          <w:rFonts w:eastAsia="Calibri" w:cs="Times New Roman"/>
          <w:color w:val="auto"/>
        </w:rPr>
      </w:pPr>
      <w:r w:rsidRPr="004A41AE">
        <w:rPr>
          <w:rFonts w:eastAsia="Calibri" w:cs="Times New Roman"/>
          <w:color w:val="auto"/>
        </w:rPr>
        <w:t>(5) Stay informed concerning the conduct and condition of each probationer under the officer</w:t>
      </w:r>
      <w:r w:rsidR="00DD7373" w:rsidRPr="004A41AE">
        <w:rPr>
          <w:rFonts w:eastAsia="Calibri" w:cs="Times New Roman"/>
          <w:color w:val="auto"/>
        </w:rPr>
        <w:t>’</w:t>
      </w:r>
      <w:r w:rsidRPr="004A41AE">
        <w:rPr>
          <w:rFonts w:eastAsia="Calibri" w:cs="Times New Roman"/>
          <w:color w:val="auto"/>
        </w:rPr>
        <w:t>s supervision and report on the conduct and condition of each probationer in writing as often as the court requires;</w:t>
      </w:r>
    </w:p>
    <w:p w14:paraId="4ACABA54" w14:textId="77777777" w:rsidR="00DC0463" w:rsidRPr="004A41AE" w:rsidRDefault="00DC0463" w:rsidP="00DC0463">
      <w:pPr>
        <w:widowControl w:val="0"/>
        <w:ind w:firstLine="720"/>
        <w:jc w:val="both"/>
        <w:rPr>
          <w:rFonts w:eastAsia="Calibri" w:cs="Times New Roman"/>
          <w:color w:val="auto"/>
        </w:rPr>
      </w:pPr>
      <w:r w:rsidRPr="004A41AE">
        <w:rPr>
          <w:rFonts w:eastAsia="Calibri" w:cs="Times New Roman"/>
          <w:color w:val="auto"/>
        </w:rPr>
        <w:t>(6) Use all practicable and suitable methods to aid and encourage the probationer to improve his or her conduct and condition;</w:t>
      </w:r>
    </w:p>
    <w:p w14:paraId="5E5AFFF5" w14:textId="77777777" w:rsidR="00DC0463" w:rsidRPr="004A41AE" w:rsidRDefault="00DC0463" w:rsidP="00DC0463">
      <w:pPr>
        <w:widowControl w:val="0"/>
        <w:ind w:firstLine="720"/>
        <w:jc w:val="both"/>
        <w:rPr>
          <w:rFonts w:eastAsia="Calibri" w:cs="Times New Roman"/>
          <w:color w:val="auto"/>
        </w:rPr>
      </w:pPr>
      <w:r w:rsidRPr="004A41AE">
        <w:rPr>
          <w:rFonts w:eastAsia="Calibri" w:cs="Times New Roman"/>
          <w:color w:val="auto"/>
        </w:rPr>
        <w:t>(7) Perform random drug and alcohol testing on probationers under his or her supervision as directed by the circuit court;</w:t>
      </w:r>
    </w:p>
    <w:p w14:paraId="641A32DE" w14:textId="77777777" w:rsidR="00DC0463" w:rsidRPr="004A41AE" w:rsidRDefault="00DC0463" w:rsidP="00DC0463">
      <w:pPr>
        <w:widowControl w:val="0"/>
        <w:ind w:firstLine="720"/>
        <w:jc w:val="both"/>
        <w:rPr>
          <w:rFonts w:eastAsia="Calibri" w:cs="Times New Roman"/>
          <w:color w:val="auto"/>
        </w:rPr>
      </w:pPr>
      <w:r w:rsidRPr="004A41AE">
        <w:rPr>
          <w:rFonts w:eastAsia="Calibri" w:cs="Times New Roman"/>
          <w:color w:val="auto"/>
        </w:rPr>
        <w:t>(8) Maintain detailed work records; and</w:t>
      </w:r>
    </w:p>
    <w:p w14:paraId="5C1E58D2" w14:textId="77777777" w:rsidR="00DC0463" w:rsidRPr="004A41AE" w:rsidRDefault="00DC0463" w:rsidP="00DC0463">
      <w:pPr>
        <w:widowControl w:val="0"/>
        <w:ind w:firstLine="720"/>
        <w:jc w:val="both"/>
        <w:rPr>
          <w:rFonts w:eastAsia="Calibri" w:cs="Times New Roman"/>
          <w:color w:val="auto"/>
        </w:rPr>
      </w:pPr>
      <w:r w:rsidRPr="004A41AE">
        <w:rPr>
          <w:rFonts w:eastAsia="Calibri" w:cs="Times New Roman"/>
          <w:color w:val="auto"/>
        </w:rPr>
        <w:t>(9) Perform any other duties the court requires.</w:t>
      </w:r>
    </w:p>
    <w:p w14:paraId="134258E4" w14:textId="69D33F02" w:rsidR="00DC0463" w:rsidRPr="004A41AE" w:rsidRDefault="00DC0463" w:rsidP="00DC0463">
      <w:pPr>
        <w:widowControl w:val="0"/>
        <w:ind w:firstLine="720"/>
        <w:jc w:val="both"/>
        <w:rPr>
          <w:rFonts w:eastAsia="Calibri" w:cs="Times New Roman"/>
          <w:color w:val="auto"/>
        </w:rPr>
      </w:pPr>
      <w:r w:rsidRPr="004A41AE">
        <w:rPr>
          <w:rFonts w:eastAsia="Calibri" w:cs="Times New Roman"/>
          <w:color w:val="auto"/>
        </w:rPr>
        <w:t xml:space="preserve">(b) The probation officer may, with or without an order or warrant, arrest any probationer as provided in section </w:t>
      </w:r>
      <w:r w:rsidR="00DD7373" w:rsidRPr="004A41AE">
        <w:rPr>
          <w:rFonts w:eastAsia="Calibri" w:cs="Times New Roman"/>
          <w:color w:val="auto"/>
        </w:rPr>
        <w:t>10</w:t>
      </w:r>
      <w:r w:rsidRPr="004A41AE">
        <w:rPr>
          <w:rFonts w:eastAsia="Calibri" w:cs="Times New Roman"/>
          <w:color w:val="auto"/>
        </w:rPr>
        <w:t xml:space="preserve"> of this article, and arrest any person on supervised release when there is reasonable cause to believe that the person on supervised release has violated a condition of release. A person on supervised release who is arrested shall be brought before the court for a prompt and summary hearing.</w:t>
      </w:r>
    </w:p>
    <w:p w14:paraId="7358EC2E" w14:textId="77777777" w:rsidR="00DC0463" w:rsidRPr="004A41AE" w:rsidRDefault="00DC0463" w:rsidP="00DC0463">
      <w:pPr>
        <w:widowControl w:val="0"/>
        <w:ind w:firstLine="720"/>
        <w:jc w:val="both"/>
        <w:rPr>
          <w:rFonts w:eastAsia="Calibri" w:cs="Times New Roman"/>
          <w:color w:val="auto"/>
        </w:rPr>
      </w:pPr>
      <w:r w:rsidRPr="004A41AE">
        <w:rPr>
          <w:rFonts w:eastAsia="Calibri" w:cs="Times New Roman"/>
          <w:color w:val="auto"/>
        </w:rPr>
        <w:t>(c) Notwithstanding any provision of this code to the contrary:</w:t>
      </w:r>
    </w:p>
    <w:p w14:paraId="35699A3F" w14:textId="6B1EB300" w:rsidR="00DC0463" w:rsidRPr="004A41AE" w:rsidRDefault="00DC0463" w:rsidP="00DC0463">
      <w:pPr>
        <w:widowControl w:val="0"/>
        <w:ind w:firstLine="720"/>
        <w:jc w:val="both"/>
        <w:rPr>
          <w:rFonts w:eastAsia="Calibri" w:cs="Times New Roman"/>
          <w:color w:val="auto"/>
        </w:rPr>
      </w:pPr>
      <w:r w:rsidRPr="004A41AE">
        <w:rPr>
          <w:rFonts w:eastAsia="Calibri" w:cs="Times New Roman"/>
          <w:color w:val="auto"/>
        </w:rPr>
        <w:t>(1) Any probation officer appointed on or after July 1, 2002, may carry handguns in the course of the officer</w:t>
      </w:r>
      <w:r w:rsidR="00DD7373" w:rsidRPr="004A41AE">
        <w:rPr>
          <w:rFonts w:eastAsia="Calibri" w:cs="Times New Roman"/>
          <w:color w:val="auto"/>
        </w:rPr>
        <w:t>’</w:t>
      </w:r>
      <w:r w:rsidRPr="004A41AE">
        <w:rPr>
          <w:rFonts w:eastAsia="Calibri" w:cs="Times New Roman"/>
          <w:color w:val="auto"/>
        </w:rPr>
        <w:t>s official duties after meeting specialized qualifications established by the Governor</w:t>
      </w:r>
      <w:r w:rsidR="00DD7373" w:rsidRPr="004A41AE">
        <w:rPr>
          <w:rFonts w:eastAsia="Calibri" w:cs="Times New Roman"/>
          <w:color w:val="auto"/>
        </w:rPr>
        <w:t>’</w:t>
      </w:r>
      <w:r w:rsidRPr="004A41AE">
        <w:rPr>
          <w:rFonts w:eastAsia="Calibri" w:cs="Times New Roman"/>
          <w:color w:val="auto"/>
        </w:rPr>
        <w:t>s Committee on Crime, Delinquency and Correction. The qualifications shall include the successful completion of handgun training, which is comparable to the handgun training provided to law-enforcement officers by the West Virginia State Police and includes a minimum of four hours</w:t>
      </w:r>
      <w:r w:rsidR="00DD7373" w:rsidRPr="004A41AE">
        <w:rPr>
          <w:rFonts w:eastAsia="Calibri" w:cs="Times New Roman"/>
          <w:color w:val="auto"/>
        </w:rPr>
        <w:t>’</w:t>
      </w:r>
      <w:r w:rsidRPr="004A41AE">
        <w:rPr>
          <w:rFonts w:eastAsia="Calibri" w:cs="Times New Roman"/>
          <w:color w:val="auto"/>
        </w:rPr>
        <w:t xml:space="preserve"> training in handgun safety.</w:t>
      </w:r>
    </w:p>
    <w:p w14:paraId="2F4F2E57" w14:textId="77777777" w:rsidR="00DC0463" w:rsidRPr="004A41AE" w:rsidRDefault="00DC0463" w:rsidP="00DC0463">
      <w:pPr>
        <w:widowControl w:val="0"/>
        <w:ind w:firstLine="720"/>
        <w:jc w:val="both"/>
        <w:rPr>
          <w:rFonts w:eastAsia="Calibri" w:cs="Times New Roman"/>
          <w:color w:val="auto"/>
        </w:rPr>
      </w:pPr>
      <w:r w:rsidRPr="004A41AE">
        <w:rPr>
          <w:rFonts w:eastAsia="Calibri" w:cs="Times New Roman"/>
          <w:color w:val="auto"/>
        </w:rPr>
        <w:t>(2) Probation officers may only carry handguns in the course of their official duties after meeting the specialized qualifications set forth in subdivision (1) of this subsection.</w:t>
      </w:r>
    </w:p>
    <w:p w14:paraId="0BB19614" w14:textId="6182E5B7" w:rsidR="00DC0463" w:rsidRPr="004A41AE" w:rsidRDefault="00DC0463" w:rsidP="00DC0463">
      <w:pPr>
        <w:widowControl w:val="0"/>
        <w:ind w:firstLine="720"/>
        <w:jc w:val="both"/>
        <w:rPr>
          <w:rFonts w:eastAsia="Calibri" w:cs="Times New Roman"/>
          <w:color w:val="auto"/>
        </w:rPr>
      </w:pPr>
      <w:r w:rsidRPr="004A41AE">
        <w:rPr>
          <w:rFonts w:eastAsia="Calibri" w:cs="Times New Roman"/>
          <w:color w:val="auto"/>
        </w:rPr>
        <w:t xml:space="preserve">(3) Nothing in this subsection includes probation officers within the meaning of law-enforcement officers as defined in </w:t>
      </w:r>
      <w:r w:rsidR="001A2A43" w:rsidRPr="004A41AE">
        <w:rPr>
          <w:rFonts w:eastAsia="Calibri" w:cs="Times New Roman"/>
          <w:color w:val="auto"/>
        </w:rPr>
        <w:t>§30-29-1</w:t>
      </w:r>
      <w:r w:rsidR="001A2A43" w:rsidRPr="004A41AE">
        <w:rPr>
          <w:rFonts w:eastAsia="Calibri" w:cs="Times New Roman"/>
          <w:i/>
          <w:color w:val="auto"/>
        </w:rPr>
        <w:t>et seq.</w:t>
      </w:r>
      <w:r w:rsidR="00DD7373" w:rsidRPr="004A41AE">
        <w:rPr>
          <w:rFonts w:eastAsia="Calibri" w:cs="Times New Roman"/>
          <w:color w:val="auto"/>
        </w:rPr>
        <w:t xml:space="preserve"> </w:t>
      </w:r>
      <w:r w:rsidRPr="004A41AE">
        <w:rPr>
          <w:rFonts w:eastAsia="Calibri" w:cs="Times New Roman"/>
          <w:color w:val="auto"/>
        </w:rPr>
        <w:t>of this code.</w:t>
      </w:r>
    </w:p>
    <w:p w14:paraId="36D721E8" w14:textId="31C80A69" w:rsidR="00DC0463" w:rsidRPr="004A41AE" w:rsidRDefault="00DC0463" w:rsidP="00DC0463">
      <w:pPr>
        <w:widowControl w:val="0"/>
        <w:ind w:firstLine="720"/>
        <w:jc w:val="both"/>
        <w:rPr>
          <w:rFonts w:eastAsia="Calibri" w:cs="Times New Roman"/>
          <w:color w:val="auto"/>
        </w:rPr>
        <w:sectPr w:rsidR="00DC0463" w:rsidRPr="004A41AE" w:rsidSect="003E6F8E">
          <w:type w:val="continuous"/>
          <w:pgSz w:w="12240" w:h="15840"/>
          <w:pgMar w:top="1440" w:right="1440" w:bottom="1440" w:left="1440" w:header="720" w:footer="720" w:gutter="0"/>
          <w:lnNumType w:countBy="1" w:restart="newSection"/>
          <w:cols w:space="720"/>
          <w:noEndnote/>
          <w:docGrid w:linePitch="326"/>
        </w:sectPr>
      </w:pPr>
      <w:r w:rsidRPr="004A41AE">
        <w:rPr>
          <w:rFonts w:eastAsia="Calibri" w:cs="Times New Roman"/>
          <w:color w:val="auto"/>
        </w:rPr>
        <w:t xml:space="preserve">(d) The Supreme Court of Appeals of West Virginia </w:t>
      </w:r>
      <w:r w:rsidRPr="004A41AE">
        <w:rPr>
          <w:rFonts w:eastAsia="Calibri" w:cs="Times New Roman"/>
          <w:strike/>
          <w:color w:val="auto"/>
        </w:rPr>
        <w:t>may</w:t>
      </w:r>
      <w:r w:rsidRPr="004A41AE">
        <w:rPr>
          <w:rFonts w:eastAsia="Calibri" w:cs="Times New Roman"/>
          <w:color w:val="auto"/>
        </w:rPr>
        <w:t xml:space="preserve"> </w:t>
      </w:r>
      <w:r w:rsidRPr="004A41AE">
        <w:rPr>
          <w:rFonts w:eastAsia="Calibri" w:cs="Times New Roman"/>
          <w:color w:val="auto"/>
          <w:u w:val="single"/>
        </w:rPr>
        <w:t>shall</w:t>
      </w:r>
      <w:r w:rsidRPr="004A41AE">
        <w:rPr>
          <w:rFonts w:eastAsia="Calibri" w:cs="Times New Roman"/>
          <w:color w:val="auto"/>
        </w:rPr>
        <w:t xml:space="preserve"> adopt a standardized risk and needs assessment with risk cut-off scores for use by probation officers, taking into consideration the assessment instrument adopted by the Division of Corrections under subsection (h), section thirteen of this article </w:t>
      </w:r>
      <w:r w:rsidR="00DD7373" w:rsidRPr="004A41AE">
        <w:rPr>
          <w:rFonts w:eastAsia="Calibri" w:cs="Times New Roman"/>
          <w:color w:val="auto"/>
        </w:rPr>
        <w:t xml:space="preserve"> </w:t>
      </w:r>
      <w:r w:rsidRPr="004A41AE">
        <w:rPr>
          <w:rFonts w:eastAsia="Calibri" w:cs="Times New Roman"/>
          <w:color w:val="auto"/>
        </w:rPr>
        <w:t>and the responsibility of the Division of Justice and Community Services to evaluate the use of the standardized risk and needs assessment. The results of any standardized risk and needs assessment are confidential.</w:t>
      </w:r>
    </w:p>
    <w:p w14:paraId="3A4F26D7" w14:textId="65D5F262" w:rsidR="00160F7B" w:rsidRPr="004A41AE" w:rsidRDefault="00160F7B" w:rsidP="00B40CD6">
      <w:pPr>
        <w:pStyle w:val="SectionHeading"/>
        <w:rPr>
          <w:color w:val="auto"/>
        </w:rPr>
      </w:pPr>
      <w:r w:rsidRPr="004A41AE">
        <w:rPr>
          <w:color w:val="auto"/>
        </w:rPr>
        <w:t>§62-12-17. Conditions of release on probation and parole.</w:t>
      </w:r>
    </w:p>
    <w:p w14:paraId="0991CF50" w14:textId="77777777" w:rsidR="00160F7B" w:rsidRPr="004A41AE" w:rsidRDefault="00160F7B" w:rsidP="00B40CD6">
      <w:pPr>
        <w:pStyle w:val="SectionBody"/>
        <w:rPr>
          <w:color w:val="auto"/>
        </w:rPr>
      </w:pPr>
      <w:r w:rsidRPr="004A41AE">
        <w:rPr>
          <w:color w:val="auto"/>
        </w:rPr>
        <w:t>(a) Release and supervision on parole of any person, including the supervision by the Division of Corrections of any person paroled by any other state or by the federal government, shall be upon the following conditions:</w:t>
      </w:r>
    </w:p>
    <w:p w14:paraId="39CAF54C" w14:textId="77777777" w:rsidR="00160F7B" w:rsidRPr="004A41AE" w:rsidRDefault="00160F7B" w:rsidP="005122B7">
      <w:pPr>
        <w:pStyle w:val="SectionBody"/>
        <w:rPr>
          <w:color w:val="auto"/>
        </w:rPr>
      </w:pPr>
      <w:r w:rsidRPr="004A41AE">
        <w:rPr>
          <w:color w:val="auto"/>
        </w:rPr>
        <w:t>(1) That the parolee may not, during the period of his or her parole, violate any criminal law of this or any other state or of the United States;</w:t>
      </w:r>
    </w:p>
    <w:p w14:paraId="3A313828" w14:textId="77777777" w:rsidR="00160F7B" w:rsidRPr="004A41AE" w:rsidRDefault="00160F7B" w:rsidP="00B40CD6">
      <w:pPr>
        <w:pStyle w:val="SectionBody"/>
        <w:rPr>
          <w:color w:val="auto"/>
        </w:rPr>
      </w:pPr>
      <w:r w:rsidRPr="004A41AE">
        <w:rPr>
          <w:color w:val="auto"/>
        </w:rPr>
        <w:t>(2) That the parolee may not, during the period of his or her parole, leave the state without the consent of the Division of Corrections;</w:t>
      </w:r>
    </w:p>
    <w:p w14:paraId="0D441E51" w14:textId="77777777" w:rsidR="00160F7B" w:rsidRPr="004A41AE" w:rsidRDefault="00160F7B" w:rsidP="00B40CD6">
      <w:pPr>
        <w:pStyle w:val="SectionBody"/>
        <w:rPr>
          <w:color w:val="auto"/>
        </w:rPr>
      </w:pPr>
      <w:r w:rsidRPr="004A41AE">
        <w:rPr>
          <w:color w:val="auto"/>
        </w:rPr>
        <w:t>(3) That the parolee complies with the rules prescribed by the Division of Corrections for his or her supervision by the parole officer;</w:t>
      </w:r>
    </w:p>
    <w:p w14:paraId="094BBD5B" w14:textId="609C7177" w:rsidR="00E65F11" w:rsidRPr="004A41AE" w:rsidRDefault="00346FFB" w:rsidP="00E65F11">
      <w:pPr>
        <w:widowControl w:val="0"/>
        <w:ind w:firstLine="720"/>
        <w:jc w:val="both"/>
        <w:rPr>
          <w:rFonts w:eastAsia="Calibri" w:cs="Times New Roman"/>
          <w:color w:val="auto"/>
        </w:rPr>
      </w:pPr>
      <w:r w:rsidRPr="004A41AE">
        <w:rPr>
          <w:color w:val="auto"/>
          <w:u w:val="single"/>
        </w:rPr>
        <w:t>(4)</w:t>
      </w:r>
      <w:r w:rsidR="00E65F11" w:rsidRPr="004A41AE">
        <w:rPr>
          <w:color w:val="auto"/>
          <w:u w:val="single"/>
        </w:rPr>
        <w:t xml:space="preserve"> </w:t>
      </w:r>
      <w:r w:rsidR="008A7914" w:rsidRPr="004A41AE">
        <w:rPr>
          <w:color w:val="auto"/>
          <w:u w:val="single"/>
        </w:rPr>
        <w:t xml:space="preserve">That </w:t>
      </w:r>
      <w:r w:rsidR="008D7DEA" w:rsidRPr="004A41AE">
        <w:rPr>
          <w:color w:val="auto"/>
          <w:u w:val="single"/>
        </w:rPr>
        <w:t xml:space="preserve">when a probationer </w:t>
      </w:r>
      <w:r w:rsidR="00404283" w:rsidRPr="004A41AE">
        <w:rPr>
          <w:color w:val="auto"/>
          <w:u w:val="single"/>
        </w:rPr>
        <w:t xml:space="preserve">or parolee </w:t>
      </w:r>
      <w:r w:rsidR="008D7DEA" w:rsidRPr="004A41AE">
        <w:rPr>
          <w:color w:val="auto"/>
          <w:u w:val="single"/>
        </w:rPr>
        <w:t xml:space="preserve">has been determined, </w:t>
      </w:r>
      <w:r w:rsidR="008A7914" w:rsidRPr="004A41AE">
        <w:rPr>
          <w:color w:val="auto"/>
          <w:u w:val="single"/>
        </w:rPr>
        <w:t xml:space="preserve">by </w:t>
      </w:r>
      <w:r w:rsidR="008D7DEA" w:rsidRPr="004A41AE">
        <w:rPr>
          <w:color w:val="auto"/>
          <w:u w:val="single"/>
        </w:rPr>
        <w:t xml:space="preserve">the standardized risk and needs </w:t>
      </w:r>
      <w:r w:rsidR="008A7914" w:rsidRPr="004A41AE">
        <w:rPr>
          <w:color w:val="auto"/>
          <w:u w:val="single"/>
        </w:rPr>
        <w:t xml:space="preserve">assessment </w:t>
      </w:r>
      <w:r w:rsidR="008D7DEA" w:rsidRPr="004A41AE">
        <w:rPr>
          <w:color w:val="auto"/>
          <w:u w:val="single"/>
        </w:rPr>
        <w:t xml:space="preserve">adopted by the Supreme Court of Appeals of </w:t>
      </w:r>
      <w:r w:rsidR="00D97BB7" w:rsidRPr="004A41AE">
        <w:rPr>
          <w:color w:val="auto"/>
          <w:u w:val="single"/>
        </w:rPr>
        <w:t xml:space="preserve">West Virginia under §62-12-6(d) to have a history of substance abuse, he or she shall </w:t>
      </w:r>
      <w:r w:rsidR="00DA41CE" w:rsidRPr="004A41AE">
        <w:rPr>
          <w:color w:val="auto"/>
          <w:u w:val="single"/>
        </w:rPr>
        <w:t>particip</w:t>
      </w:r>
      <w:r w:rsidR="007867C4" w:rsidRPr="004A41AE">
        <w:rPr>
          <w:color w:val="auto"/>
          <w:u w:val="single"/>
        </w:rPr>
        <w:t>a</w:t>
      </w:r>
      <w:r w:rsidR="00DA41CE" w:rsidRPr="004A41AE">
        <w:rPr>
          <w:color w:val="auto"/>
          <w:u w:val="single"/>
        </w:rPr>
        <w:t>te in</w:t>
      </w:r>
      <w:r w:rsidR="007867C4" w:rsidRPr="004A41AE">
        <w:rPr>
          <w:color w:val="auto"/>
          <w:u w:val="single"/>
        </w:rPr>
        <w:t xml:space="preserve"> the</w:t>
      </w:r>
      <w:r w:rsidR="00DA41CE" w:rsidRPr="004A41AE">
        <w:rPr>
          <w:color w:val="auto"/>
          <w:u w:val="single"/>
        </w:rPr>
        <w:t xml:space="preserve"> appro</w:t>
      </w:r>
      <w:r w:rsidR="007867C4" w:rsidRPr="004A41AE">
        <w:rPr>
          <w:color w:val="auto"/>
          <w:u w:val="single"/>
        </w:rPr>
        <w:t>pri</w:t>
      </w:r>
      <w:r w:rsidR="00DA41CE" w:rsidRPr="004A41AE">
        <w:rPr>
          <w:color w:val="auto"/>
          <w:u w:val="single"/>
        </w:rPr>
        <w:t xml:space="preserve">ate support service, </w:t>
      </w:r>
      <w:r w:rsidR="00E65F11" w:rsidRPr="004A41AE">
        <w:rPr>
          <w:color w:val="auto"/>
          <w:u w:val="single"/>
        </w:rPr>
        <w:t xml:space="preserve">for a minimum of 60 days on a schedule approved by the </w:t>
      </w:r>
      <w:r w:rsidR="00D97BB7" w:rsidRPr="004A41AE">
        <w:rPr>
          <w:color w:val="auto"/>
          <w:u w:val="single"/>
        </w:rPr>
        <w:t>probation</w:t>
      </w:r>
      <w:r w:rsidR="00404283" w:rsidRPr="004A41AE">
        <w:rPr>
          <w:color w:val="auto"/>
          <w:u w:val="single"/>
        </w:rPr>
        <w:t xml:space="preserve"> or parole </w:t>
      </w:r>
      <w:r w:rsidR="00D97BB7" w:rsidRPr="004A41AE">
        <w:rPr>
          <w:color w:val="auto"/>
          <w:u w:val="single"/>
        </w:rPr>
        <w:t>officer</w:t>
      </w:r>
      <w:r w:rsidR="00E65F11" w:rsidRPr="004A41AE">
        <w:rPr>
          <w:color w:val="auto"/>
          <w:u w:val="single"/>
        </w:rPr>
        <w:t>.</w:t>
      </w:r>
    </w:p>
    <w:p w14:paraId="39ABFAD1" w14:textId="70E93134" w:rsidR="00160F7B" w:rsidRPr="004A41AE" w:rsidRDefault="00E65F11" w:rsidP="00B40CD6">
      <w:pPr>
        <w:pStyle w:val="SectionBody"/>
        <w:rPr>
          <w:color w:val="auto"/>
        </w:rPr>
      </w:pPr>
      <w:r w:rsidRPr="004A41AE">
        <w:rPr>
          <w:strike/>
          <w:color w:val="auto"/>
        </w:rPr>
        <w:t xml:space="preserve"> </w:t>
      </w:r>
      <w:r w:rsidR="00160F7B" w:rsidRPr="004A41AE">
        <w:rPr>
          <w:strike/>
          <w:color w:val="auto"/>
        </w:rPr>
        <w:t>(4)</w:t>
      </w:r>
      <w:r w:rsidR="00160F7B" w:rsidRPr="004A41AE">
        <w:rPr>
          <w:color w:val="auto"/>
        </w:rPr>
        <w:t xml:space="preserve"> </w:t>
      </w:r>
      <w:r w:rsidR="005813FF" w:rsidRPr="004A41AE">
        <w:rPr>
          <w:color w:val="auto"/>
          <w:u w:val="single"/>
        </w:rPr>
        <w:t>(5)</w:t>
      </w:r>
      <w:r w:rsidR="005813FF" w:rsidRPr="004A41AE">
        <w:rPr>
          <w:color w:val="auto"/>
        </w:rPr>
        <w:t xml:space="preserve"> </w:t>
      </w:r>
      <w:r w:rsidR="00160F7B" w:rsidRPr="004A41AE">
        <w:rPr>
          <w:color w:val="auto"/>
        </w:rPr>
        <w:t xml:space="preserve">That in every case in which the parolee for a conviction is seeking parole from an offense against a child, defined in </w:t>
      </w:r>
      <w:r w:rsidR="0065250E" w:rsidRPr="004A41AE">
        <w:rPr>
          <w:color w:val="auto"/>
        </w:rPr>
        <w:t>§61-8-12</w:t>
      </w:r>
      <w:r w:rsidR="00160F7B" w:rsidRPr="004A41AE">
        <w:rPr>
          <w:color w:val="auto"/>
        </w:rPr>
        <w:t xml:space="preserve">-one of this code, or </w:t>
      </w:r>
      <w:r w:rsidR="00426569" w:rsidRPr="004A41AE">
        <w:rPr>
          <w:rFonts w:cs="Times New Roman"/>
          <w:color w:val="auto"/>
        </w:rPr>
        <w:t xml:space="preserve">§61-8b-1 </w:t>
      </w:r>
      <w:r w:rsidR="00426569" w:rsidRPr="004A41AE">
        <w:rPr>
          <w:rFonts w:cs="Times New Roman"/>
          <w:i/>
          <w:iCs/>
          <w:color w:val="auto"/>
        </w:rPr>
        <w:t>et seq.,</w:t>
      </w:r>
      <w:r w:rsidR="00426569" w:rsidRPr="004A41AE">
        <w:rPr>
          <w:rFonts w:cs="Times New Roman"/>
          <w:color w:val="auto"/>
        </w:rPr>
        <w:t xml:space="preserve"> §61-8d-1 </w:t>
      </w:r>
      <w:r w:rsidR="00426569" w:rsidRPr="004A41AE">
        <w:rPr>
          <w:rFonts w:cs="Times New Roman"/>
          <w:i/>
          <w:iCs/>
          <w:color w:val="auto"/>
        </w:rPr>
        <w:t>et seq.,</w:t>
      </w:r>
      <w:r w:rsidR="00160F7B" w:rsidRPr="004A41AE">
        <w:rPr>
          <w:color w:val="auto"/>
        </w:rPr>
        <w:t xml:space="preserve"> or similar convictions from other jurisdictions where the parolee is returning or attempting to return to this state pursuant to the provisions of </w:t>
      </w:r>
      <w:r w:rsidR="0065250E" w:rsidRPr="004A41AE">
        <w:rPr>
          <w:color w:val="auto"/>
        </w:rPr>
        <w:t xml:space="preserve">§28-6-1 </w:t>
      </w:r>
      <w:r w:rsidR="0065250E" w:rsidRPr="004A41AE">
        <w:rPr>
          <w:i/>
          <w:iCs/>
          <w:color w:val="auto"/>
        </w:rPr>
        <w:t>et seq</w:t>
      </w:r>
      <w:r w:rsidR="00DD7373" w:rsidRPr="004A41AE">
        <w:rPr>
          <w:i/>
          <w:iCs/>
          <w:color w:val="auto"/>
          <w:u w:val="single"/>
        </w:rPr>
        <w:t>.</w:t>
      </w:r>
      <w:r w:rsidR="00160F7B" w:rsidRPr="004A41AE">
        <w:rPr>
          <w:color w:val="auto"/>
        </w:rPr>
        <w:t xml:space="preserve"> of this code, the parolee may not live in the same residence as any minor child nor exercise visitation with any minor child nor may he or she have any contact with the victim of the offense; and</w:t>
      </w:r>
    </w:p>
    <w:p w14:paraId="15C1E498" w14:textId="2331195F" w:rsidR="00160F7B" w:rsidRPr="004A41AE" w:rsidRDefault="00160F7B" w:rsidP="00B40CD6">
      <w:pPr>
        <w:pStyle w:val="SectionBody"/>
        <w:rPr>
          <w:color w:val="auto"/>
        </w:rPr>
      </w:pPr>
      <w:r w:rsidRPr="004A41AE">
        <w:rPr>
          <w:strike/>
          <w:color w:val="auto"/>
        </w:rPr>
        <w:t>(5)</w:t>
      </w:r>
      <w:r w:rsidR="00571B2D" w:rsidRPr="004A41AE">
        <w:rPr>
          <w:color w:val="auto"/>
        </w:rPr>
        <w:t xml:space="preserve"> </w:t>
      </w:r>
      <w:r w:rsidR="001D1B51" w:rsidRPr="004A41AE">
        <w:rPr>
          <w:color w:val="auto"/>
          <w:u w:val="single"/>
        </w:rPr>
        <w:t>(6)</w:t>
      </w:r>
      <w:r w:rsidRPr="004A41AE">
        <w:rPr>
          <w:color w:val="auto"/>
        </w:rPr>
        <w:t xml:space="preserve"> That the parolee, and all federal or foreign state probationers and parolees whose supervision may have been undertaken by this state, pay a fee, based on his or her ability to pay, not to exceed $40 per month to defray the costs of supervision.</w:t>
      </w:r>
    </w:p>
    <w:p w14:paraId="4A6B4554" w14:textId="73905818" w:rsidR="00160F7B" w:rsidRPr="004A41AE" w:rsidRDefault="00160F7B" w:rsidP="00B40CD6">
      <w:pPr>
        <w:pStyle w:val="SectionBody"/>
        <w:rPr>
          <w:color w:val="auto"/>
        </w:rPr>
      </w:pPr>
      <w:r w:rsidRPr="004A41AE">
        <w:rPr>
          <w:color w:val="auto"/>
        </w:rPr>
        <w:t>(b) The Commissioner of Corrections shall keep a record of all actions taken and account for moneys received. All moneys shall be deposited in a special account in the State Treasury to be known as the Parolee</w:t>
      </w:r>
      <w:r w:rsidR="006977A0" w:rsidRPr="004A41AE">
        <w:rPr>
          <w:color w:val="auto"/>
        </w:rPr>
        <w:t>’</w:t>
      </w:r>
      <w:r w:rsidRPr="004A41AE">
        <w:rPr>
          <w:color w:val="auto"/>
        </w:rPr>
        <w:t xml:space="preserve">s Supervision Fee Fund. Expenditures from the fund shall be for the purposes of providing the parole supervision required by the provisions of this code and are not authorized from collections, but are to be made only in accordance with appropriation by the Legislature and in accordance with the provisions of </w:t>
      </w:r>
      <w:r w:rsidR="0065250E" w:rsidRPr="004A41AE">
        <w:rPr>
          <w:color w:val="auto"/>
        </w:rPr>
        <w:t xml:space="preserve">§12-3-1 </w:t>
      </w:r>
      <w:r w:rsidR="0065250E" w:rsidRPr="004A41AE">
        <w:rPr>
          <w:i/>
          <w:iCs/>
          <w:color w:val="auto"/>
        </w:rPr>
        <w:t>et seq.</w:t>
      </w:r>
      <w:r w:rsidRPr="004A41AE">
        <w:rPr>
          <w:color w:val="auto"/>
        </w:rPr>
        <w:t xml:space="preserve"> of this code and upon the fulfillment of the provisions set forth in </w:t>
      </w:r>
      <w:r w:rsidR="0065250E" w:rsidRPr="004A41AE">
        <w:rPr>
          <w:color w:val="auto"/>
        </w:rPr>
        <w:t xml:space="preserve">§5A-2-1 et </w:t>
      </w:r>
      <w:r w:rsidR="0065250E" w:rsidRPr="004A41AE">
        <w:rPr>
          <w:i/>
          <w:iCs/>
          <w:color w:val="auto"/>
        </w:rPr>
        <w:t>seq</w:t>
      </w:r>
      <w:r w:rsidR="006977A0" w:rsidRPr="004A41AE">
        <w:rPr>
          <w:i/>
          <w:iCs/>
          <w:color w:val="auto"/>
        </w:rPr>
        <w:t>.</w:t>
      </w:r>
      <w:r w:rsidRPr="004A41AE">
        <w:rPr>
          <w:color w:val="auto"/>
        </w:rPr>
        <w:t xml:space="preserve"> of this code. Amounts collected which are found, from time to time, to exceed the funds needed for purposes set forth in this article may be transferred to other accounts or funds and redesignated for other purposes by appropriation of the Legislature.</w:t>
      </w:r>
    </w:p>
    <w:p w14:paraId="104F8481" w14:textId="77777777" w:rsidR="00160F7B" w:rsidRPr="004A41AE" w:rsidRDefault="00160F7B" w:rsidP="00B40CD6">
      <w:pPr>
        <w:pStyle w:val="SectionBody"/>
        <w:rPr>
          <w:color w:val="auto"/>
        </w:rPr>
      </w:pPr>
      <w:r w:rsidRPr="004A41AE">
        <w:rPr>
          <w:color w:val="auto"/>
        </w:rPr>
        <w:t>(c) The Division of Corrections shall consider the following factors in determining whether a parolee or probationer is financially able to pay the fee:</w:t>
      </w:r>
    </w:p>
    <w:p w14:paraId="559B0C4C" w14:textId="77777777" w:rsidR="00160F7B" w:rsidRPr="004A41AE" w:rsidRDefault="00160F7B" w:rsidP="00B40CD6">
      <w:pPr>
        <w:pStyle w:val="SectionBody"/>
        <w:rPr>
          <w:color w:val="auto"/>
        </w:rPr>
      </w:pPr>
      <w:r w:rsidRPr="004A41AE">
        <w:rPr>
          <w:color w:val="auto"/>
        </w:rPr>
        <w:t>(1) Current income prospects for the parolee or probationer, taking into account seasonal variations in income;</w:t>
      </w:r>
    </w:p>
    <w:p w14:paraId="3833ABBB" w14:textId="77777777" w:rsidR="00160F7B" w:rsidRPr="004A41AE" w:rsidRDefault="00160F7B" w:rsidP="00B40CD6">
      <w:pPr>
        <w:pStyle w:val="SectionBody"/>
        <w:rPr>
          <w:color w:val="auto"/>
        </w:rPr>
      </w:pPr>
      <w:r w:rsidRPr="004A41AE">
        <w:rPr>
          <w:color w:val="auto"/>
        </w:rPr>
        <w:t>(2) Liquid assets of the parolee or probationer, assets of the parolee or probationer that may provide collateral to obtain funds and assets of the parolee or probationer that may be liquidated to provide funds to pay the fee;</w:t>
      </w:r>
    </w:p>
    <w:p w14:paraId="315002E5" w14:textId="77777777" w:rsidR="00160F7B" w:rsidRPr="004A41AE" w:rsidRDefault="00160F7B" w:rsidP="00B40CD6">
      <w:pPr>
        <w:pStyle w:val="SectionBody"/>
        <w:rPr>
          <w:color w:val="auto"/>
        </w:rPr>
      </w:pPr>
      <w:r w:rsidRPr="004A41AE">
        <w:rPr>
          <w:color w:val="auto"/>
        </w:rPr>
        <w:t>(3) Fixed debts and obligations of the parolee or probationer, including federal, state and local taxes and medical expenses;</w:t>
      </w:r>
    </w:p>
    <w:p w14:paraId="658BDC7D" w14:textId="77777777" w:rsidR="00160F7B" w:rsidRPr="004A41AE" w:rsidRDefault="00160F7B" w:rsidP="00B40CD6">
      <w:pPr>
        <w:pStyle w:val="SectionBody"/>
        <w:rPr>
          <w:color w:val="auto"/>
        </w:rPr>
      </w:pPr>
      <w:r w:rsidRPr="004A41AE">
        <w:rPr>
          <w:color w:val="auto"/>
        </w:rPr>
        <w:t>(4) Child care, transportation and other reasonably necessary expenses of the parolee or probationer related to employment; and</w:t>
      </w:r>
    </w:p>
    <w:p w14:paraId="41968452" w14:textId="77777777" w:rsidR="00160F7B" w:rsidRPr="004A41AE" w:rsidRDefault="00160F7B" w:rsidP="00B40CD6">
      <w:pPr>
        <w:pStyle w:val="SectionBody"/>
        <w:rPr>
          <w:color w:val="auto"/>
        </w:rPr>
      </w:pPr>
      <w:r w:rsidRPr="004A41AE">
        <w:rPr>
          <w:color w:val="auto"/>
        </w:rPr>
        <w:t>(5) The reasonably foreseeable consequences for the parolee or probationer if a waiver of, or reduction in, the fee is denied.</w:t>
      </w:r>
    </w:p>
    <w:p w14:paraId="465F209F" w14:textId="77777777" w:rsidR="00160F7B" w:rsidRPr="004A41AE" w:rsidRDefault="00160F7B" w:rsidP="00B40CD6">
      <w:pPr>
        <w:pStyle w:val="SectionBody"/>
        <w:rPr>
          <w:color w:val="auto"/>
        </w:rPr>
      </w:pPr>
      <w:r w:rsidRPr="004A41AE">
        <w:rPr>
          <w:color w:val="auto"/>
        </w:rPr>
        <w:t>(d) In addition, the Division of Corrections may impose, subject to modification at any time, any other conditions which the division considers advisable.</w:t>
      </w:r>
    </w:p>
    <w:p w14:paraId="4A733DA4" w14:textId="77777777" w:rsidR="00160F7B" w:rsidRPr="004A41AE" w:rsidRDefault="00160F7B" w:rsidP="00B40CD6">
      <w:pPr>
        <w:pStyle w:val="SectionBody"/>
        <w:rPr>
          <w:color w:val="auto"/>
        </w:rPr>
      </w:pPr>
      <w:r w:rsidRPr="004A41AE">
        <w:rPr>
          <w:color w:val="auto"/>
        </w:rPr>
        <w:t>(e) The Division of Corrections may order substance abuse treatment as a condition or as a modification of parole, only if the standardized risk and needs assessment indicates the offender has a high risk for reoffending and a need for substance abuse treatment.</w:t>
      </w:r>
    </w:p>
    <w:p w14:paraId="42109A2A" w14:textId="3BBF8014" w:rsidR="00160F7B" w:rsidRPr="004A41AE" w:rsidRDefault="00160F7B" w:rsidP="00B40CD6">
      <w:pPr>
        <w:pStyle w:val="SectionBody"/>
        <w:rPr>
          <w:color w:val="auto"/>
        </w:rPr>
        <w:sectPr w:rsidR="00160F7B" w:rsidRPr="004A41AE" w:rsidSect="003E6F8E">
          <w:type w:val="continuous"/>
          <w:pgSz w:w="12240" w:h="15840" w:code="1"/>
          <w:pgMar w:top="1440" w:right="1440" w:bottom="1440" w:left="1440" w:header="720" w:footer="720" w:gutter="0"/>
          <w:lnNumType w:countBy="1" w:restart="newSection"/>
          <w:cols w:space="720"/>
          <w:titlePg/>
          <w:docGrid w:linePitch="360"/>
        </w:sectPr>
      </w:pPr>
      <w:r w:rsidRPr="004A41AE">
        <w:rPr>
          <w:color w:val="auto"/>
        </w:rPr>
        <w:t>(f) The Division of Corrections may impose, as an initial condition of parole, a term of reporting to a day report center or other community corrections program only if the standardized risk and needs assessment indicates a moderate to high risk of reoffending and moderate to high criminogenic need. Any parolee required to report to a day report center or other community corrections program is subject to all the rules and regulations of the center or program and may be removed at the discretion of the center</w:t>
      </w:r>
      <w:r w:rsidR="006977A0" w:rsidRPr="004A41AE">
        <w:rPr>
          <w:color w:val="auto"/>
        </w:rPr>
        <w:t>’</w:t>
      </w:r>
      <w:r w:rsidRPr="004A41AE">
        <w:rPr>
          <w:color w:val="auto"/>
        </w:rPr>
        <w:t>s or program</w:t>
      </w:r>
      <w:r w:rsidR="006977A0" w:rsidRPr="004A41AE">
        <w:rPr>
          <w:color w:val="auto"/>
        </w:rPr>
        <w:t>’</w:t>
      </w:r>
      <w:r w:rsidRPr="004A41AE">
        <w:rPr>
          <w:color w:val="auto"/>
        </w:rPr>
        <w:t>s director. The Commissioner of Corrections shall enter into a master agreement with the Division of Justice and Community Services to provide reimbursement to counties for the use of community corrections programs by eligible parolees. Any placement by the Division of Corrections of a parolee in a day report center or other community corrections program may only be done with the center or program director</w:t>
      </w:r>
      <w:r w:rsidR="006977A0" w:rsidRPr="004A41AE">
        <w:rPr>
          <w:color w:val="auto"/>
        </w:rPr>
        <w:t>’</w:t>
      </w:r>
      <w:r w:rsidRPr="004A41AE">
        <w:rPr>
          <w:color w:val="auto"/>
        </w:rPr>
        <w:t>s consent and the parolee is subject to all of the rules and regulations of the center or program and may be removed by the director.</w:t>
      </w:r>
    </w:p>
    <w:p w14:paraId="391C6DD4" w14:textId="2BA72BB8" w:rsidR="006865E9" w:rsidRPr="004A41AE" w:rsidRDefault="00CF1DCA" w:rsidP="00CC1F3B">
      <w:pPr>
        <w:pStyle w:val="Note"/>
        <w:rPr>
          <w:color w:val="auto"/>
        </w:rPr>
      </w:pPr>
      <w:r w:rsidRPr="004A41AE">
        <w:rPr>
          <w:color w:val="auto"/>
        </w:rPr>
        <w:t>NOTE: The</w:t>
      </w:r>
      <w:r w:rsidR="006865E9" w:rsidRPr="004A41AE">
        <w:rPr>
          <w:color w:val="auto"/>
        </w:rPr>
        <w:t xml:space="preserve"> purpose of this bill is to </w:t>
      </w:r>
      <w:r w:rsidR="00B40CD6" w:rsidRPr="004A41AE">
        <w:rPr>
          <w:color w:val="auto"/>
        </w:rPr>
        <w:t xml:space="preserve">require that </w:t>
      </w:r>
      <w:r w:rsidR="007534A1" w:rsidRPr="004A41AE">
        <w:rPr>
          <w:color w:val="auto"/>
        </w:rPr>
        <w:t>any inmate</w:t>
      </w:r>
      <w:r w:rsidR="007534A1" w:rsidRPr="004A41AE">
        <w:rPr>
          <w:rFonts w:cs="Arial"/>
          <w:color w:val="auto"/>
        </w:rPr>
        <w:t xml:space="preserve"> found to have exhibited signs of abuse or patterns of addiction of drugs and alcohol</w:t>
      </w:r>
      <w:r w:rsidR="007534A1" w:rsidRPr="004A41AE">
        <w:rPr>
          <w:color w:val="auto"/>
        </w:rPr>
        <w:t xml:space="preserve"> to require counseling for the inmate for a minimum of </w:t>
      </w:r>
      <w:r w:rsidR="00AC2F59" w:rsidRPr="004A41AE">
        <w:rPr>
          <w:color w:val="auto"/>
        </w:rPr>
        <w:t>60 days</w:t>
      </w:r>
      <w:r w:rsidR="007534A1" w:rsidRPr="004A41AE">
        <w:rPr>
          <w:color w:val="auto"/>
        </w:rPr>
        <w:t xml:space="preserve"> upon being </w:t>
      </w:r>
      <w:r w:rsidR="00AC2F59" w:rsidRPr="004A41AE">
        <w:rPr>
          <w:color w:val="auto"/>
        </w:rPr>
        <w:t xml:space="preserve">released </w:t>
      </w:r>
      <w:r w:rsidR="007534A1" w:rsidRPr="004A41AE">
        <w:rPr>
          <w:color w:val="auto"/>
        </w:rPr>
        <w:t>on parole.</w:t>
      </w:r>
    </w:p>
    <w:p w14:paraId="12AE3982" w14:textId="4A692A2D" w:rsidR="006865E9" w:rsidRPr="004A41AE" w:rsidRDefault="00AE48A0" w:rsidP="00CC1F3B">
      <w:pPr>
        <w:pStyle w:val="Note"/>
        <w:rPr>
          <w:color w:val="auto"/>
        </w:rPr>
      </w:pPr>
      <w:r w:rsidRPr="004A41AE">
        <w:rPr>
          <w:color w:val="auto"/>
        </w:rPr>
        <w:t>Strike-throughs indicate language that would be stricken from a heading or the present law</w:t>
      </w:r>
      <w:r w:rsidR="006977A0" w:rsidRPr="004A41AE">
        <w:rPr>
          <w:color w:val="auto"/>
        </w:rPr>
        <w:t>,</w:t>
      </w:r>
      <w:r w:rsidRPr="004A41AE">
        <w:rPr>
          <w:color w:val="auto"/>
        </w:rPr>
        <w:t xml:space="preserve"> and underscoring indicates new language that would be added.</w:t>
      </w:r>
    </w:p>
    <w:sectPr w:rsidR="006865E9" w:rsidRPr="004A41AE" w:rsidSect="003E6F8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5BDE4" w14:textId="77777777" w:rsidR="00CB2FF8" w:rsidRPr="00B844FE" w:rsidRDefault="00CB2FF8" w:rsidP="00B844FE">
      <w:r>
        <w:separator/>
      </w:r>
    </w:p>
  </w:endnote>
  <w:endnote w:type="continuationSeparator" w:id="0">
    <w:p w14:paraId="07CD6A01" w14:textId="77777777" w:rsidR="00CB2FF8" w:rsidRPr="00B844FE" w:rsidRDefault="00CB2F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8C7F008" w14:textId="77777777" w:rsidR="006A660A" w:rsidRPr="00B844FE" w:rsidRDefault="006A660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95033AE" w14:textId="77777777" w:rsidR="006A660A" w:rsidRDefault="006A660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0E63511" w14:textId="77777777" w:rsidR="006A660A" w:rsidRDefault="006A660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596EB" w14:textId="77777777" w:rsidR="003E6F8E" w:rsidRDefault="003E6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33B2A" w14:textId="77777777" w:rsidR="00CB2FF8" w:rsidRPr="00B844FE" w:rsidRDefault="00CB2FF8" w:rsidP="00B844FE">
      <w:r>
        <w:separator/>
      </w:r>
    </w:p>
  </w:footnote>
  <w:footnote w:type="continuationSeparator" w:id="0">
    <w:p w14:paraId="074259E0" w14:textId="77777777" w:rsidR="00CB2FF8" w:rsidRPr="00B844FE" w:rsidRDefault="00CB2F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0DB63" w14:textId="77777777" w:rsidR="006A660A" w:rsidRPr="00B844FE" w:rsidRDefault="00DC1616">
    <w:pPr>
      <w:pStyle w:val="Header"/>
    </w:pPr>
    <w:sdt>
      <w:sdtPr>
        <w:id w:val="-684364211"/>
        <w:placeholder>
          <w:docPart w:val="4A3865B5169449BA8162585DB84D3B51"/>
        </w:placeholder>
        <w:temporary/>
        <w:showingPlcHdr/>
        <w15:appearance w15:val="hidden"/>
      </w:sdtPr>
      <w:sdtEndPr/>
      <w:sdtContent>
        <w:r w:rsidR="006A660A" w:rsidRPr="00B844FE">
          <w:t>[Type here]</w:t>
        </w:r>
      </w:sdtContent>
    </w:sdt>
    <w:r w:rsidR="006A660A" w:rsidRPr="00B844FE">
      <w:ptab w:relativeTo="margin" w:alignment="left" w:leader="none"/>
    </w:r>
    <w:sdt>
      <w:sdtPr>
        <w:id w:val="-556240388"/>
        <w:placeholder>
          <w:docPart w:val="4A3865B5169449BA8162585DB84D3B51"/>
        </w:placeholder>
        <w:temporary/>
        <w:showingPlcHdr/>
        <w15:appearance w15:val="hidden"/>
      </w:sdtPr>
      <w:sdtEndPr/>
      <w:sdtContent>
        <w:r w:rsidR="006A660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74F56" w14:textId="5487B886" w:rsidR="006A660A" w:rsidRPr="00C33014" w:rsidRDefault="006A660A" w:rsidP="000573A9">
    <w:pPr>
      <w:pStyle w:val="HeaderStyle"/>
    </w:pPr>
    <w:r>
      <w:t xml:space="preserve">Intr </w:t>
    </w:r>
    <w:sdt>
      <w:sdtPr>
        <w:tag w:val="BNumWH"/>
        <w:id w:val="138549797"/>
        <w:placeholder>
          <w:docPart w:val="035F6EE291B9410C9CDA48B819DD0C5A"/>
        </w:placeholder>
        <w:showingPlcHdr/>
        <w:text/>
      </w:sdtPr>
      <w:sdtEndPr/>
      <w:sdtContent/>
    </w:sdt>
    <w:r w:rsidR="008B05F2">
      <w:t>HB</w:t>
    </w:r>
    <w:r w:rsidRPr="002A0269">
      <w:ptab w:relativeTo="margin" w:alignment="center" w:leader="none"/>
    </w:r>
    <w:r>
      <w:tab/>
    </w:r>
    <w:sdt>
      <w:sdtPr>
        <w:alias w:val="CBD Number"/>
        <w:tag w:val="CBD Number"/>
        <w:id w:val="1176923086"/>
        <w:lock w:val="sdtLocked"/>
        <w:text/>
      </w:sdtPr>
      <w:sdtEndPr/>
      <w:sdtContent>
        <w:r w:rsidR="008B05F2">
          <w:t>2021R1153</w:t>
        </w:r>
      </w:sdtContent>
    </w:sdt>
  </w:p>
  <w:p w14:paraId="7BBB879B" w14:textId="77777777" w:rsidR="006A660A" w:rsidRPr="00C33014" w:rsidRDefault="006A660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0F3FB" w14:textId="30DB028D" w:rsidR="006A660A" w:rsidRPr="002A0269" w:rsidRDefault="00DC1616" w:rsidP="00CC1F3B">
    <w:pPr>
      <w:pStyle w:val="HeaderStyle"/>
    </w:pPr>
    <w:sdt>
      <w:sdtPr>
        <w:tag w:val="BNumWH"/>
        <w:id w:val="-1890952866"/>
        <w:placeholder>
          <w:docPart w:val="FF59A6125D1D4F30A32EA6A60CCF0499"/>
        </w:placeholder>
        <w:showingPlcHdr/>
        <w:text/>
      </w:sdtPr>
      <w:sdtEndPr/>
      <w:sdtContent/>
    </w:sdt>
    <w:r w:rsidR="006A660A">
      <w:t xml:space="preserve"> </w:t>
    </w:r>
    <w:r w:rsidR="006A660A" w:rsidRPr="002A0269">
      <w:ptab w:relativeTo="margin" w:alignment="center" w:leader="none"/>
    </w:r>
    <w:r w:rsidR="006A660A">
      <w:tab/>
    </w:r>
    <w:sdt>
      <w:sdtPr>
        <w:alias w:val="CBD Number"/>
        <w:tag w:val="CBD Number"/>
        <w:id w:val="-944383718"/>
        <w:lock w:val="sdtLocked"/>
        <w:text/>
      </w:sdtPr>
      <w:sdtEndPr/>
      <w:sdtContent>
        <w:r w:rsidR="008B05F2">
          <w:t>2021R1153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1A20"/>
    <w:rsid w:val="0000526A"/>
    <w:rsid w:val="00015911"/>
    <w:rsid w:val="00024E99"/>
    <w:rsid w:val="000573A9"/>
    <w:rsid w:val="00085A88"/>
    <w:rsid w:val="00085D22"/>
    <w:rsid w:val="000A4298"/>
    <w:rsid w:val="000C5812"/>
    <w:rsid w:val="000C5C77"/>
    <w:rsid w:val="000E3912"/>
    <w:rsid w:val="000F6170"/>
    <w:rsid w:val="0010070F"/>
    <w:rsid w:val="00135799"/>
    <w:rsid w:val="0015112E"/>
    <w:rsid w:val="001552E7"/>
    <w:rsid w:val="001566B4"/>
    <w:rsid w:val="00160F7B"/>
    <w:rsid w:val="00162E04"/>
    <w:rsid w:val="001A2A43"/>
    <w:rsid w:val="001A66B7"/>
    <w:rsid w:val="001B75F0"/>
    <w:rsid w:val="001C279E"/>
    <w:rsid w:val="001D1B51"/>
    <w:rsid w:val="001D459E"/>
    <w:rsid w:val="001E0912"/>
    <w:rsid w:val="001F372B"/>
    <w:rsid w:val="002007C1"/>
    <w:rsid w:val="0027011C"/>
    <w:rsid w:val="00274200"/>
    <w:rsid w:val="00275740"/>
    <w:rsid w:val="002A0269"/>
    <w:rsid w:val="002C3034"/>
    <w:rsid w:val="002C76A4"/>
    <w:rsid w:val="002F3FE1"/>
    <w:rsid w:val="00303684"/>
    <w:rsid w:val="003143F5"/>
    <w:rsid w:val="00314854"/>
    <w:rsid w:val="00345C6F"/>
    <w:rsid w:val="00346FFB"/>
    <w:rsid w:val="00356004"/>
    <w:rsid w:val="00394191"/>
    <w:rsid w:val="003C51CD"/>
    <w:rsid w:val="003E6F8E"/>
    <w:rsid w:val="003F1E27"/>
    <w:rsid w:val="00404283"/>
    <w:rsid w:val="004103ED"/>
    <w:rsid w:val="00426569"/>
    <w:rsid w:val="004368E0"/>
    <w:rsid w:val="004A41AE"/>
    <w:rsid w:val="004C13DD"/>
    <w:rsid w:val="004D393D"/>
    <w:rsid w:val="004E3441"/>
    <w:rsid w:val="00500579"/>
    <w:rsid w:val="005122B7"/>
    <w:rsid w:val="00523621"/>
    <w:rsid w:val="0054449B"/>
    <w:rsid w:val="00550B67"/>
    <w:rsid w:val="00565F29"/>
    <w:rsid w:val="00570CA0"/>
    <w:rsid w:val="00571B2D"/>
    <w:rsid w:val="005813FF"/>
    <w:rsid w:val="00592006"/>
    <w:rsid w:val="005A5366"/>
    <w:rsid w:val="005C13B5"/>
    <w:rsid w:val="005E2132"/>
    <w:rsid w:val="006369EB"/>
    <w:rsid w:val="00637E73"/>
    <w:rsid w:val="0065250E"/>
    <w:rsid w:val="00661C78"/>
    <w:rsid w:val="006865E9"/>
    <w:rsid w:val="006865EB"/>
    <w:rsid w:val="00691F3E"/>
    <w:rsid w:val="00694BFB"/>
    <w:rsid w:val="006977A0"/>
    <w:rsid w:val="006A106B"/>
    <w:rsid w:val="006A660A"/>
    <w:rsid w:val="006C523D"/>
    <w:rsid w:val="006D4036"/>
    <w:rsid w:val="00725C4C"/>
    <w:rsid w:val="007534A1"/>
    <w:rsid w:val="0077159F"/>
    <w:rsid w:val="007867C4"/>
    <w:rsid w:val="007A5259"/>
    <w:rsid w:val="007A7081"/>
    <w:rsid w:val="007F1CF5"/>
    <w:rsid w:val="00834EDE"/>
    <w:rsid w:val="0083687D"/>
    <w:rsid w:val="008736AA"/>
    <w:rsid w:val="008A7914"/>
    <w:rsid w:val="008B05F2"/>
    <w:rsid w:val="008C508E"/>
    <w:rsid w:val="008C52DB"/>
    <w:rsid w:val="008D275D"/>
    <w:rsid w:val="008D7DEA"/>
    <w:rsid w:val="008E5E36"/>
    <w:rsid w:val="00956F08"/>
    <w:rsid w:val="00980327"/>
    <w:rsid w:val="00986478"/>
    <w:rsid w:val="009A32BA"/>
    <w:rsid w:val="009B40CF"/>
    <w:rsid w:val="009B5557"/>
    <w:rsid w:val="009C314B"/>
    <w:rsid w:val="009E12CD"/>
    <w:rsid w:val="009F1067"/>
    <w:rsid w:val="00A00CD8"/>
    <w:rsid w:val="00A31E01"/>
    <w:rsid w:val="00A527AD"/>
    <w:rsid w:val="00A65D3C"/>
    <w:rsid w:val="00A718CF"/>
    <w:rsid w:val="00A90870"/>
    <w:rsid w:val="00AC2F59"/>
    <w:rsid w:val="00AC5CAC"/>
    <w:rsid w:val="00AE48A0"/>
    <w:rsid w:val="00AE61BE"/>
    <w:rsid w:val="00B05C24"/>
    <w:rsid w:val="00B16F25"/>
    <w:rsid w:val="00B24422"/>
    <w:rsid w:val="00B40CD6"/>
    <w:rsid w:val="00B66B81"/>
    <w:rsid w:val="00B80C20"/>
    <w:rsid w:val="00B844FE"/>
    <w:rsid w:val="00B86B4F"/>
    <w:rsid w:val="00B958B0"/>
    <w:rsid w:val="00BA1F84"/>
    <w:rsid w:val="00BA2429"/>
    <w:rsid w:val="00BC562B"/>
    <w:rsid w:val="00BF5597"/>
    <w:rsid w:val="00C33014"/>
    <w:rsid w:val="00C33434"/>
    <w:rsid w:val="00C34869"/>
    <w:rsid w:val="00C42EB6"/>
    <w:rsid w:val="00C67201"/>
    <w:rsid w:val="00C85096"/>
    <w:rsid w:val="00CB015C"/>
    <w:rsid w:val="00CB20EF"/>
    <w:rsid w:val="00CB2FF8"/>
    <w:rsid w:val="00CC1F3B"/>
    <w:rsid w:val="00CD12CB"/>
    <w:rsid w:val="00CD36CF"/>
    <w:rsid w:val="00CF1DCA"/>
    <w:rsid w:val="00D44E74"/>
    <w:rsid w:val="00D579FC"/>
    <w:rsid w:val="00D81C16"/>
    <w:rsid w:val="00D93267"/>
    <w:rsid w:val="00D97BB7"/>
    <w:rsid w:val="00DA41CE"/>
    <w:rsid w:val="00DC0463"/>
    <w:rsid w:val="00DC1616"/>
    <w:rsid w:val="00DD7373"/>
    <w:rsid w:val="00DE526B"/>
    <w:rsid w:val="00DF199D"/>
    <w:rsid w:val="00E01542"/>
    <w:rsid w:val="00E365F1"/>
    <w:rsid w:val="00E61E98"/>
    <w:rsid w:val="00E62F48"/>
    <w:rsid w:val="00E65F11"/>
    <w:rsid w:val="00E831B3"/>
    <w:rsid w:val="00E93C9B"/>
    <w:rsid w:val="00E95FBC"/>
    <w:rsid w:val="00EA2573"/>
    <w:rsid w:val="00EE70CB"/>
    <w:rsid w:val="00F27F63"/>
    <w:rsid w:val="00F34985"/>
    <w:rsid w:val="00F41CA2"/>
    <w:rsid w:val="00F443C0"/>
    <w:rsid w:val="00F62EFB"/>
    <w:rsid w:val="00F6731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C78089"/>
  <w15:chartTrackingRefBased/>
  <w15:docId w15:val="{D865273D-41E8-4288-ABEC-2622C57E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0F7B"/>
    <w:rPr>
      <w:rFonts w:eastAsia="Calibri"/>
      <w:b/>
      <w:caps/>
      <w:color w:val="000000"/>
      <w:sz w:val="24"/>
    </w:rPr>
  </w:style>
  <w:style w:type="character" w:customStyle="1" w:styleId="ChapterHeadingChar">
    <w:name w:val="Chapter Heading Char"/>
    <w:link w:val="ChapterHeading"/>
    <w:rsid w:val="00160F7B"/>
    <w:rPr>
      <w:rFonts w:eastAsia="Calibri"/>
      <w:b/>
      <w:caps/>
      <w:color w:val="000000"/>
      <w:sz w:val="28"/>
    </w:rPr>
  </w:style>
  <w:style w:type="character" w:customStyle="1" w:styleId="SectionBodyChar">
    <w:name w:val="Section Body Char"/>
    <w:link w:val="SectionBody"/>
    <w:rsid w:val="00160F7B"/>
    <w:rPr>
      <w:rFonts w:eastAsia="Calibri"/>
      <w:color w:val="000000"/>
    </w:rPr>
  </w:style>
  <w:style w:type="character" w:customStyle="1" w:styleId="SectionHeadingChar">
    <w:name w:val="Section Heading Char"/>
    <w:link w:val="SectionHeading"/>
    <w:rsid w:val="00160F7B"/>
    <w:rPr>
      <w:rFonts w:eastAsia="Calibri"/>
      <w:b/>
      <w:color w:val="000000"/>
    </w:rPr>
  </w:style>
  <w:style w:type="paragraph" w:styleId="BalloonText">
    <w:name w:val="Balloon Text"/>
    <w:basedOn w:val="Normal"/>
    <w:link w:val="BalloonTextChar"/>
    <w:uiPriority w:val="99"/>
    <w:semiHidden/>
    <w:unhideWhenUsed/>
    <w:locked/>
    <w:rsid w:val="009A32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35F6EE291B9410C9CDA48B819DD0C5A"/>
        <w:category>
          <w:name w:val="General"/>
          <w:gallery w:val="placeholder"/>
        </w:category>
        <w:types>
          <w:type w:val="bbPlcHdr"/>
        </w:types>
        <w:behaviors>
          <w:behavior w:val="content"/>
        </w:behaviors>
        <w:guid w:val="{50A7A15A-F8E3-4213-B55E-6A4A50F557DA}"/>
      </w:docPartPr>
      <w:docPartBody>
        <w:p w:rsidR="00F46795" w:rsidRDefault="00F46795"/>
      </w:docPartBody>
    </w:docPart>
    <w:docPart>
      <w:docPartPr>
        <w:name w:val="FF59A6125D1D4F30A32EA6A60CCF0499"/>
        <w:category>
          <w:name w:val="General"/>
          <w:gallery w:val="placeholder"/>
        </w:category>
        <w:types>
          <w:type w:val="bbPlcHdr"/>
        </w:types>
        <w:behaviors>
          <w:behavior w:val="content"/>
        </w:behaviors>
        <w:guid w:val="{032B13BB-B344-4353-811A-2A0E2627103D}"/>
      </w:docPartPr>
      <w:docPartBody>
        <w:p w:rsidR="00F46795" w:rsidRDefault="00F467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4963"/>
    <w:rsid w:val="00161453"/>
    <w:rsid w:val="002E3F71"/>
    <w:rsid w:val="00536F30"/>
    <w:rsid w:val="00673591"/>
    <w:rsid w:val="007508E8"/>
    <w:rsid w:val="00D9298D"/>
    <w:rsid w:val="00DE21D1"/>
    <w:rsid w:val="00E3739E"/>
    <w:rsid w:val="00EA0F81"/>
    <w:rsid w:val="00F1278C"/>
    <w:rsid w:val="00F46795"/>
    <w:rsid w:val="00FC61E2"/>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E4FBA-9D49-453E-B3D5-A480A71E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2019-02-14T17:31:00Z</cp:lastPrinted>
  <dcterms:created xsi:type="dcterms:W3CDTF">2021-02-05T19:08:00Z</dcterms:created>
  <dcterms:modified xsi:type="dcterms:W3CDTF">2021-02-05T19:08:00Z</dcterms:modified>
</cp:coreProperties>
</file>